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60" w:line="24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Creative Student Learning Outcomes</w:t>
      </w:r>
    </w:p>
    <w:p w:rsidR="00000000" w:rsidDel="00000000" w:rsidP="00000000" w:rsidRDefault="00000000" w:rsidRPr="00000000" w14:paraId="00000002">
      <w:pPr>
        <w:spacing w:after="60" w:line="240" w:lineRule="auto"/>
        <w:jc w:val="center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Integrating Academic Identity and Teaching Practice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60" w:line="240" w:lineRule="auto"/>
        <w:jc w:val="center"/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Shamini Dias • Claremont Graduate University • shamini.dias@cgu.edu</w:t>
      </w:r>
    </w:p>
    <w:p w:rsidR="00000000" w:rsidDel="00000000" w:rsidP="00000000" w:rsidRDefault="00000000" w:rsidRPr="00000000" w14:paraId="00000004">
      <w:pPr>
        <w:spacing w:after="60" w:line="240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60" w:line="240" w:lineRule="auto"/>
        <w:jc w:val="center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Values and Visions - My Philosophy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60" w:lin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spacing w:after="0" w:afterAutospacing="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Think of a course you teach and come up with 2 kinds of values and visions based outcomes:</w:t>
      </w:r>
    </w:p>
    <w:p w:rsidR="00000000" w:rsidDel="00000000" w:rsidP="00000000" w:rsidRDefault="00000000" w:rsidRPr="00000000" w14:paraId="00000008">
      <w:pPr>
        <w:numPr>
          <w:ilvl w:val="1"/>
          <w:numId w:val="2"/>
        </w:numPr>
        <w:spacing w:after="0" w:afterAutospacing="0" w:line="240" w:lineRule="auto"/>
        <w:ind w:left="144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Content Outcomes</w:t>
      </w:r>
      <w:r w:rsidDel="00000000" w:rsidR="00000000" w:rsidRPr="00000000">
        <w:rPr>
          <w:rtl w:val="0"/>
        </w:rPr>
        <w:t xml:space="preserve">. What do you really want your students to master in your discipline?</w:t>
      </w:r>
    </w:p>
    <w:p w:rsidR="00000000" w:rsidDel="00000000" w:rsidP="00000000" w:rsidRDefault="00000000" w:rsidRPr="00000000" w14:paraId="00000009">
      <w:pPr>
        <w:numPr>
          <w:ilvl w:val="1"/>
          <w:numId w:val="2"/>
        </w:numPr>
        <w:spacing w:after="0" w:afterAutospacing="0" w:line="240" w:lineRule="auto"/>
        <w:ind w:left="144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Capacity Outcomes.</w:t>
      </w:r>
      <w:r w:rsidDel="00000000" w:rsidR="00000000" w:rsidRPr="00000000">
        <w:rPr>
          <w:rtl w:val="0"/>
        </w:rPr>
        <w:t xml:space="preserve"> What skills and capacities are important to foster in your students to help them flourish in a future that is unpredictable, global, and full of diversity and rapid change?</w:t>
        <w:br w:type="textWrapping"/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spacing w:after="0" w:afterAutospacing="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Use the three outcomes frameworks in this packet to generate your values and visions - </w:t>
      </w:r>
      <w:r w:rsidDel="00000000" w:rsidR="00000000" w:rsidRPr="00000000">
        <w:rPr>
          <w:b w:val="1"/>
          <w:rtl w:val="0"/>
        </w:rPr>
        <w:t xml:space="preserve">Bloom’s Taxonomy, Fink’s Taxonomy of Significant Learning, </w:t>
      </w:r>
      <w:r w:rsidDel="00000000" w:rsidR="00000000" w:rsidRPr="00000000">
        <w:rPr>
          <w:rtl w:val="0"/>
        </w:rPr>
        <w:t xml:space="preserve">and</w:t>
      </w:r>
      <w:r w:rsidDel="00000000" w:rsidR="00000000" w:rsidRPr="00000000">
        <w:rPr>
          <w:b w:val="1"/>
          <w:rtl w:val="0"/>
        </w:rPr>
        <w:t xml:space="preserve"> AAC&amp;U’s LEAP Essential Outcomes. </w:t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spacing w:after="6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Write words and phrases to share your Content and Capacity outcomes on the large poster paper in the room. Use the Sharpies to write. </w:t>
      </w:r>
    </w:p>
    <w:p w:rsidR="00000000" w:rsidDel="00000000" w:rsidP="00000000" w:rsidRDefault="00000000" w:rsidRPr="00000000" w14:paraId="0000000C">
      <w:pPr>
        <w:spacing w:after="60" w:line="240" w:lineRule="auto"/>
        <w:ind w:left="0" w:firstLine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after="60" w:line="240" w:lineRule="auto"/>
              <w:rPr>
                <w:sz w:val="36"/>
                <w:szCs w:val="36"/>
              </w:rPr>
            </w:pPr>
            <w:r w:rsidDel="00000000" w:rsidR="00000000" w:rsidRPr="00000000">
              <w:rPr>
                <w:b w:val="1"/>
                <w:sz w:val="36"/>
                <w:szCs w:val="36"/>
                <w:rtl w:val="0"/>
              </w:rPr>
              <w:t xml:space="preserve">CONTENT OUTCOMES - The Passionate Teacher-Scholar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widowControl w:val="0"/>
              <w:numPr>
                <w:ilvl w:val="0"/>
                <w:numId w:val="1"/>
              </w:numPr>
              <w:spacing w:after="0" w:afterAutospacing="0" w:line="240" w:lineRule="auto"/>
              <w:ind w:left="720" w:hanging="360"/>
              <w:rPr>
                <w:color w:val="990000"/>
              </w:rPr>
            </w:pPr>
            <w:r w:rsidDel="00000000" w:rsidR="00000000" w:rsidRPr="00000000">
              <w:rPr>
                <w:color w:val="990000"/>
                <w:sz w:val="36"/>
                <w:szCs w:val="36"/>
                <w:rtl w:val="0"/>
              </w:rPr>
              <w:t xml:space="preserve">My values as a scholar - what brings me joy in my discipline?</w:t>
            </w:r>
          </w:p>
          <w:p w:rsidR="00000000" w:rsidDel="00000000" w:rsidP="00000000" w:rsidRDefault="00000000" w:rsidRPr="00000000" w14:paraId="0000000F">
            <w:pPr>
              <w:widowControl w:val="0"/>
              <w:numPr>
                <w:ilvl w:val="0"/>
                <w:numId w:val="1"/>
              </w:numPr>
              <w:spacing w:after="60" w:line="240" w:lineRule="auto"/>
              <w:ind w:left="720" w:hanging="360"/>
              <w:rPr>
                <w:color w:val="990000"/>
              </w:rPr>
            </w:pPr>
            <w:r w:rsidDel="00000000" w:rsidR="00000000" w:rsidRPr="00000000">
              <w:rPr>
                <w:color w:val="990000"/>
                <w:sz w:val="36"/>
                <w:szCs w:val="36"/>
                <w:rtl w:val="0"/>
              </w:rPr>
              <w:t xml:space="preserve">What do I really care about for my students to learn?</w:t>
            </w:r>
          </w:p>
          <w:p w:rsidR="00000000" w:rsidDel="00000000" w:rsidP="00000000" w:rsidRDefault="00000000" w:rsidRPr="00000000" w14:paraId="00000010">
            <w:pPr>
              <w:widowControl w:val="0"/>
              <w:spacing w:after="60" w:line="240" w:lineRule="auto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widowControl w:val="0"/>
              <w:spacing w:after="60" w:line="240" w:lineRule="auto"/>
              <w:rPr>
                <w:sz w:val="36"/>
                <w:szCs w:val="36"/>
              </w:rPr>
            </w:pPr>
            <w:r w:rsidDel="00000000" w:rsidR="00000000" w:rsidRPr="00000000">
              <w:rPr>
                <w:b w:val="1"/>
                <w:sz w:val="36"/>
                <w:szCs w:val="36"/>
                <w:rtl w:val="0"/>
              </w:rPr>
              <w:t xml:space="preserve">CAPACITY OUTCOMES - Future-Focused Ethical Educator. </w:t>
            </w:r>
            <w:r w:rsidDel="00000000" w:rsidR="00000000" w:rsidRPr="00000000">
              <w:rPr>
                <w:sz w:val="36"/>
                <w:szCs w:val="36"/>
                <w:rtl w:val="0"/>
              </w:rPr>
              <w:t xml:space="preserve">Thinking about a fast-changing, unpredictable, diverse, and global future ...</w:t>
            </w:r>
          </w:p>
          <w:p w:rsidR="00000000" w:rsidDel="00000000" w:rsidP="00000000" w:rsidRDefault="00000000" w:rsidRPr="00000000" w14:paraId="00000012">
            <w:pPr>
              <w:widowControl w:val="0"/>
              <w:numPr>
                <w:ilvl w:val="0"/>
                <w:numId w:val="3"/>
              </w:numPr>
              <w:spacing w:after="60" w:line="240" w:lineRule="auto"/>
              <w:ind w:left="720" w:hanging="360"/>
              <w:rPr>
                <w:color w:val="990000"/>
              </w:rPr>
            </w:pPr>
            <w:r w:rsidDel="00000000" w:rsidR="00000000" w:rsidRPr="00000000">
              <w:rPr>
                <w:color w:val="990000"/>
                <w:sz w:val="36"/>
                <w:szCs w:val="36"/>
                <w:rtl w:val="0"/>
              </w:rPr>
              <w:t xml:space="preserve">What skills and capacities will my students need to flourish?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4">
      <w:pPr>
        <w:spacing w:after="60" w:line="24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60" w:line="24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6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6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6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60" w:line="24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Bloom’s Taxonomy </w:t>
      </w:r>
    </w:p>
    <w:p w:rsidR="00000000" w:rsidDel="00000000" w:rsidP="00000000" w:rsidRDefault="00000000" w:rsidRPr="00000000" w14:paraId="0000001A">
      <w:pPr>
        <w:spacing w:after="60" w:line="240" w:lineRule="auto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</w:rPr>
        <w:drawing>
          <wp:inline distB="114300" distT="114300" distL="114300" distR="114300">
            <wp:extent cx="5619750" cy="3611410"/>
            <wp:effectExtent b="12700" l="12700" r="12700" t="1270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61141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60" w:line="240" w:lineRule="auto"/>
        <w:rPr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60" w:line="240" w:lineRule="auto"/>
        <w:rPr/>
      </w:pPr>
      <w:r w:rsidDel="00000000" w:rsidR="00000000" w:rsidRPr="00000000">
        <w:rPr>
          <w:b w:val="1"/>
          <w:sz w:val="28"/>
          <w:szCs w:val="28"/>
          <w:rtl w:val="0"/>
        </w:rPr>
        <w:t xml:space="preserve">Fink’s Taxonomy of Significant Learning</w:t>
      </w: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60"/>
        <w:gridCol w:w="7200"/>
        <w:tblGridChange w:id="0">
          <w:tblGrid>
            <w:gridCol w:w="2160"/>
            <w:gridCol w:w="720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after="60"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Foundational Knowledge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after="60" w:line="240" w:lineRule="auto"/>
              <w:rPr/>
            </w:pPr>
            <w:r w:rsidDel="00000000" w:rsidR="00000000" w:rsidRPr="00000000">
              <w:rPr>
                <w:rtl w:val="0"/>
              </w:rPr>
              <w:t xml:space="preserve">Content. Understand and Remember. Basic understanding necessary for other kinds of learning. 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after="6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Application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after="60" w:line="240" w:lineRule="auto"/>
              <w:rPr/>
            </w:pPr>
            <w:r w:rsidDel="00000000" w:rsidR="00000000" w:rsidRPr="00000000">
              <w:rPr>
                <w:rtl w:val="0"/>
              </w:rPr>
              <w:t xml:space="preserve">Critical, creative, and practical thinking and skills developing. Allows learning to become useful. 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after="6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Integration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after="60" w:line="240" w:lineRule="auto"/>
              <w:rPr/>
            </w:pPr>
            <w:r w:rsidDel="00000000" w:rsidR="00000000" w:rsidRPr="00000000">
              <w:rPr>
                <w:rtl w:val="0"/>
              </w:rPr>
              <w:t xml:space="preserve">Connecting different things - ideas, events, realms of life (e.g. between school and work, or history and pop art). 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after="6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Human Dimension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after="60" w:line="240" w:lineRule="auto"/>
              <w:rPr/>
            </w:pPr>
            <w:r w:rsidDel="00000000" w:rsidR="00000000" w:rsidRPr="00000000">
              <w:rPr>
                <w:rtl w:val="0"/>
              </w:rPr>
              <w:t xml:space="preserve">Learning about oneself and others, personal and social/human significance of what one learns. Meaningfulness of classroom content to self and society. 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after="6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Caring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after="60" w:line="240" w:lineRule="auto"/>
              <w:rPr/>
            </w:pPr>
            <w:r w:rsidDel="00000000" w:rsidR="00000000" w:rsidRPr="00000000">
              <w:rPr>
                <w:rtl w:val="0"/>
              </w:rPr>
              <w:t xml:space="preserve">Developing new interests, feelings, and values associated with the course material. Building connections of meaning and relevance between learning and self. 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after="6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Learning How to Learn</w:t>
            </w:r>
            <w:r w:rsidDel="00000000" w:rsidR="00000000" w:rsidRPr="00000000">
              <w:rPr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after="60" w:line="240" w:lineRule="auto"/>
              <w:rPr/>
            </w:pPr>
            <w:r w:rsidDel="00000000" w:rsidR="00000000" w:rsidRPr="00000000">
              <w:rPr>
                <w:rtl w:val="0"/>
              </w:rPr>
              <w:t xml:space="preserve">Becoming self-directed learners, self-regulation, reflection and metacognition for life-long learning. </w:t>
            </w:r>
          </w:p>
        </w:tc>
      </w:tr>
    </w:tbl>
    <w:p w:rsidR="00000000" w:rsidDel="00000000" w:rsidP="00000000" w:rsidRDefault="00000000" w:rsidRPr="00000000" w14:paraId="00000029">
      <w:pPr>
        <w:spacing w:after="60" w:line="240" w:lineRule="auto"/>
        <w:rPr/>
      </w:pPr>
      <w:r w:rsidDel="00000000" w:rsidR="00000000" w:rsidRPr="00000000">
        <w:rPr>
          <w:b w:val="1"/>
          <w:sz w:val="28"/>
          <w:szCs w:val="28"/>
          <w:rtl w:val="0"/>
        </w:rPr>
        <w:t xml:space="preserve">AAC&amp;U LEAP Essential Outcomes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60" w:line="240" w:lineRule="auto"/>
        <w:rPr/>
      </w:pPr>
      <w:r w:rsidDel="00000000" w:rsidR="00000000" w:rsidRPr="00000000">
        <w:rPr/>
        <w:drawing>
          <wp:inline distB="19050" distT="19050" distL="19050" distR="19050">
            <wp:extent cx="4994401" cy="841272"/>
            <wp:effectExtent b="12700" l="12700" r="12700" t="1270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70207" l="2814" r="11905" t="19633"/>
                    <a:stretch>
                      <a:fillRect/>
                    </a:stretch>
                  </pic:blipFill>
                  <pic:spPr>
                    <a:xfrm>
                      <a:off x="0" y="0"/>
                      <a:ext cx="4994401" cy="841272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9050" distT="19050" distL="19050" distR="19050">
            <wp:extent cx="5049822" cy="1480248"/>
            <wp:effectExtent b="12700" l="12700" r="12700" t="1270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50620" l="3840" r="7883" t="31080"/>
                    <a:stretch>
                      <a:fillRect/>
                    </a:stretch>
                  </pic:blipFill>
                  <pic:spPr>
                    <a:xfrm>
                      <a:off x="0" y="0"/>
                      <a:ext cx="5049822" cy="1480248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9050" distT="19050" distL="19050" distR="19050">
            <wp:extent cx="5049822" cy="1203256"/>
            <wp:effectExtent b="12700" l="12700" r="12700" t="1270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36126" l="4415" r="15737" t="50419"/>
                    <a:stretch>
                      <a:fillRect/>
                    </a:stretch>
                  </pic:blipFill>
                  <pic:spPr>
                    <a:xfrm>
                      <a:off x="0" y="0"/>
                      <a:ext cx="5049822" cy="1203256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9050" distT="19050" distL="19050" distR="19050">
            <wp:extent cx="5049822" cy="835984"/>
            <wp:effectExtent b="12700" l="12700" r="12700" t="1270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24422" l="3629" r="4255" t="64792"/>
                    <a:stretch>
                      <a:fillRect/>
                    </a:stretch>
                  </pic:blipFill>
                  <pic:spPr>
                    <a:xfrm>
                      <a:off x="0" y="0"/>
                      <a:ext cx="5049822" cy="835984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0"/>
        <w:spacing w:after="60" w:line="240" w:lineRule="auto"/>
        <w:rPr/>
      </w:pPr>
      <w:hyperlink r:id="rId11">
        <w:r w:rsidDel="00000000" w:rsidR="00000000" w:rsidRPr="00000000">
          <w:rPr>
            <w:color w:val="0563c1"/>
            <w:u w:val="single"/>
            <w:rtl w:val="0"/>
          </w:rPr>
          <w:t xml:space="preserve">https://www.aacu.org/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6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center"/>
        <w:rPr/>
      </w:pPr>
      <w:r w:rsidDel="00000000" w:rsidR="00000000" w:rsidRPr="00000000">
        <w:rPr>
          <w:rtl w:val="0"/>
        </w:rPr>
      </w:r>
    </w:p>
    <w:sectPr>
      <w:footerReference r:id="rId12" w:type="default"/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F">
    <w:pPr>
      <w:spacing w:line="240" w:lineRule="auto"/>
      <w:jc w:val="center"/>
      <w:rPr>
        <w:rFonts w:ascii="Arial" w:cs="Arial" w:eastAsia="Arial" w:hAnsi="Arial"/>
        <w:color w:val="7030a0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0">
    <w:pPr>
      <w:spacing w:line="240" w:lineRule="auto"/>
      <w:jc w:val="center"/>
      <w:rPr>
        <w:rFonts w:ascii="Arial" w:cs="Arial" w:eastAsia="Arial" w:hAnsi="Arial"/>
        <w:color w:val="7030a0"/>
        <w:sz w:val="20"/>
        <w:szCs w:val="20"/>
      </w:rPr>
    </w:pPr>
    <w:r w:rsidDel="00000000" w:rsidR="00000000" w:rsidRPr="00000000">
      <w:rPr>
        <w:rFonts w:ascii="Arial" w:cs="Arial" w:eastAsia="Arial" w:hAnsi="Arial"/>
        <w:color w:val="7030a0"/>
        <w:sz w:val="20"/>
        <w:szCs w:val="20"/>
        <w:rtl w:val="0"/>
      </w:rPr>
      <w:t xml:space="preserve">Preparing Future Faculty | </w:t>
    </w:r>
    <w:hyperlink r:id="rId1">
      <w:r w:rsidDel="00000000" w:rsidR="00000000" w:rsidRPr="00000000">
        <w:rPr>
          <w:rFonts w:ascii="Arial" w:cs="Arial" w:eastAsia="Arial" w:hAnsi="Arial"/>
          <w:color w:val="7030a0"/>
          <w:sz w:val="20"/>
          <w:szCs w:val="20"/>
          <w:u w:val="single"/>
          <w:rtl w:val="0"/>
        </w:rPr>
        <w:t xml:space="preserve">cgu.edu/pff</w:t>
      </w:r>
    </w:hyperlink>
    <w:r w:rsidDel="00000000" w:rsidR="00000000" w:rsidRPr="00000000">
      <w:rPr>
        <w:rFonts w:ascii="Arial" w:cs="Arial" w:eastAsia="Arial" w:hAnsi="Arial"/>
        <w:color w:val="7030a0"/>
        <w:sz w:val="20"/>
        <w:szCs w:val="20"/>
        <w:rtl w:val="0"/>
      </w:rPr>
      <w:t xml:space="preserve"> | </w:t>
    </w:r>
    <w:hyperlink r:id="rId2">
      <w:r w:rsidDel="00000000" w:rsidR="00000000" w:rsidRPr="00000000">
        <w:rPr>
          <w:rFonts w:ascii="Arial" w:cs="Arial" w:eastAsia="Arial" w:hAnsi="Arial"/>
          <w:color w:val="7030a0"/>
          <w:sz w:val="20"/>
          <w:szCs w:val="20"/>
          <w:u w:val="single"/>
          <w:rtl w:val="0"/>
        </w:rPr>
        <w:t xml:space="preserve">pff@cgu.edu</w:t>
      </w:r>
    </w:hyperlink>
    <w:r w:rsidDel="00000000" w:rsidR="00000000" w:rsidRPr="00000000">
      <w:rPr>
        <w:rFonts w:ascii="Arial" w:cs="Arial" w:eastAsia="Arial" w:hAnsi="Arial"/>
        <w:color w:val="7030a0"/>
        <w:sz w:val="20"/>
        <w:szCs w:val="20"/>
        <w:rtl w:val="0"/>
      </w:rPr>
      <w:t xml:space="preserve"> | Claremont Graduate University</w:t>
    </w:r>
  </w:p>
  <w:p w:rsidR="00000000" w:rsidDel="00000000" w:rsidP="00000000" w:rsidRDefault="00000000" w:rsidRPr="00000000" w14:paraId="00000031">
    <w:pPr>
      <w:spacing w:line="240" w:lineRule="auto"/>
      <w:jc w:val="center"/>
      <w:rPr>
        <w:b w:val="1"/>
        <w:sz w:val="28"/>
        <w:szCs w:val="28"/>
      </w:rPr>
    </w:pPr>
    <w:r w:rsidDel="00000000" w:rsidR="00000000" w:rsidRPr="00000000">
      <w:rPr>
        <w:rFonts w:ascii="Arial" w:cs="Arial" w:eastAsia="Arial" w:hAnsi="Arial"/>
        <w:color w:val="7030a0"/>
        <w:sz w:val="20"/>
        <w:szCs w:val="20"/>
      </w:rPr>
      <w:drawing>
        <wp:inline distB="19050" distT="19050" distL="19050" distR="19050">
          <wp:extent cx="471950" cy="165600"/>
          <wp:effectExtent b="0" l="0" r="0" t="0"/>
          <wp:docPr id="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71950" cy="1656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2">
    <w:pPr>
      <w:spacing w:line="240" w:lineRule="auto"/>
      <w:jc w:val="right"/>
      <w:rPr>
        <w:b w:val="1"/>
        <w:sz w:val="28"/>
        <w:szCs w:val="28"/>
      </w:rPr>
    </w:pPr>
    <w:r w:rsidDel="00000000" w:rsidR="00000000" w:rsidRPr="00000000">
      <w:rPr>
        <w:b w:val="1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right"/>
      <w:pPr>
        <w:ind w:left="720" w:hanging="360"/>
      </w:pPr>
      <w:rPr>
        <w:rFonts w:ascii="Calibri" w:cs="Calibri" w:eastAsia="Calibri" w:hAnsi="Calibri"/>
        <w:b w:val="0"/>
        <w:i w:val="0"/>
        <w:smallCaps w:val="0"/>
        <w:strike w:val="0"/>
        <w:color w:val="595959"/>
        <w:sz w:val="36"/>
        <w:szCs w:val="36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595959"/>
        <w:sz w:val="28"/>
        <w:szCs w:val="28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595959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595959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cs="Calibri" w:eastAsia="Calibri" w:hAnsi="Calibri"/>
        <w:b w:val="0"/>
        <w:i w:val="0"/>
        <w:smallCaps w:val="0"/>
        <w:strike w:val="0"/>
        <w:color w:val="595959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cs="Calibri" w:eastAsia="Calibri" w:hAnsi="Calibri"/>
        <w:b w:val="0"/>
        <w:i w:val="0"/>
        <w:smallCaps w:val="0"/>
        <w:strike w:val="0"/>
        <w:color w:val="595959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595959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595959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595959"/>
        <w:sz w:val="28"/>
        <w:szCs w:val="28"/>
        <w:u w:val="none"/>
        <w:shd w:fill="auto" w:val="clear"/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right"/>
      <w:pPr>
        <w:ind w:left="720" w:hanging="360"/>
      </w:pPr>
      <w:rPr>
        <w:rFonts w:ascii="Calibri" w:cs="Calibri" w:eastAsia="Calibri" w:hAnsi="Calibri"/>
        <w:b w:val="0"/>
        <w:i w:val="0"/>
        <w:smallCaps w:val="0"/>
        <w:strike w:val="0"/>
        <w:color w:val="595959"/>
        <w:sz w:val="36"/>
        <w:szCs w:val="36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595959"/>
        <w:sz w:val="28"/>
        <w:szCs w:val="28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595959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595959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cs="Calibri" w:eastAsia="Calibri" w:hAnsi="Calibri"/>
        <w:b w:val="0"/>
        <w:i w:val="0"/>
        <w:smallCaps w:val="0"/>
        <w:strike w:val="0"/>
        <w:color w:val="595959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cs="Calibri" w:eastAsia="Calibri" w:hAnsi="Calibri"/>
        <w:b w:val="0"/>
        <w:i w:val="0"/>
        <w:smallCaps w:val="0"/>
        <w:strike w:val="0"/>
        <w:color w:val="595959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595959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595959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595959"/>
        <w:sz w:val="28"/>
        <w:szCs w:val="28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s://www.aacu.org/" TargetMode="External"/><Relationship Id="rId10" Type="http://schemas.openxmlformats.org/officeDocument/2006/relationships/image" Target="media/image6.png"/><Relationship Id="rId12" Type="http://schemas.openxmlformats.org/officeDocument/2006/relationships/footer" Target="footer1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5.png"/><Relationship Id="rId8" Type="http://schemas.openxmlformats.org/officeDocument/2006/relationships/image" Target="media/image4.pn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cgu.edu/pff" TargetMode="External"/><Relationship Id="rId2" Type="http://schemas.openxmlformats.org/officeDocument/2006/relationships/hyperlink" Target="mailto:pff@cgu.edu" TargetMode="External"/><Relationship Id="rId3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