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46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14546"/>
      </w:tblGrid>
      <w:tr w:rsidR="0087065D" w:rsidRPr="00C3043F" w:rsidTr="00C3043F">
        <w:trPr>
          <w:trHeight w:val="5670"/>
        </w:trPr>
        <w:tc>
          <w:tcPr>
            <w:tcW w:w="14546" w:type="dxa"/>
            <w:tcBorders>
              <w:top w:val="nil"/>
              <w:left w:val="nil"/>
              <w:bottom w:val="nil"/>
              <w:right w:val="nil"/>
            </w:tcBorders>
          </w:tcPr>
          <w:p w:rsidR="00C3043F" w:rsidRPr="00C3043F" w:rsidRDefault="006E4F1F" w:rsidP="00C3043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1447800" cy="937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L Logo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43F" w:rsidRDefault="00C3043F" w:rsidP="00C3043F">
            <w:pPr>
              <w:rPr>
                <w:rFonts w:ascii="Calibri" w:hAnsi="Calibri"/>
                <w:sz w:val="22"/>
              </w:rPr>
            </w:pPr>
          </w:p>
          <w:p w:rsidR="0087065D" w:rsidRPr="00C3043F" w:rsidRDefault="0087065D" w:rsidP="00C3043F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There are </w:t>
            </w:r>
            <w:r w:rsidR="00C3043F" w:rsidRPr="00C3043F">
              <w:rPr>
                <w:rFonts w:ascii="Calibri" w:hAnsi="Calibri"/>
                <w:sz w:val="22"/>
              </w:rPr>
              <w:t>two key components of Community-</w:t>
            </w:r>
            <w:r w:rsidRPr="00C3043F">
              <w:rPr>
                <w:rFonts w:ascii="Calibri" w:hAnsi="Calibri"/>
                <w:sz w:val="22"/>
              </w:rPr>
              <w:t>Based Learning at UWW and they are defined as follows:</w:t>
            </w:r>
          </w:p>
          <w:p w:rsidR="0087065D" w:rsidRPr="00C3043F" w:rsidRDefault="0087065D" w:rsidP="007A5800">
            <w:pPr>
              <w:rPr>
                <w:rFonts w:ascii="Calibri" w:hAnsi="Calibri"/>
                <w:sz w:val="22"/>
              </w:rPr>
            </w:pPr>
          </w:p>
          <w:p w:rsidR="0087065D" w:rsidRPr="00C3043F" w:rsidRDefault="0087065D" w:rsidP="007A580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1. Service learning</w:t>
            </w:r>
            <w:r w:rsidRPr="00C3043F">
              <w:rPr>
                <w:rFonts w:ascii="Calibri" w:hAnsi="Calibri"/>
                <w:sz w:val="22"/>
              </w:rPr>
              <w:t xml:space="preserve"> is a course or competency-based, credit-bearing educational experience in which students: </w:t>
            </w:r>
          </w:p>
          <w:p w:rsidR="0087065D" w:rsidRPr="00C3043F" w:rsidRDefault="0087065D" w:rsidP="007A580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Participate in mutually identified service activities that benefit the community.</w:t>
            </w:r>
          </w:p>
          <w:p w:rsidR="0087065D" w:rsidRPr="00C3043F" w:rsidRDefault="0087065D" w:rsidP="007A580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Reflect on the service activity in such a way as to gain further understanding of course content, a broader appreciation of the discipline, and an enhanced sense of personal values and civic responsibility. </w:t>
            </w:r>
          </w:p>
          <w:p w:rsidR="0087065D" w:rsidRPr="00C3043F" w:rsidRDefault="0087065D" w:rsidP="007A5800">
            <w:pPr>
              <w:pStyle w:val="ListParagraph"/>
              <w:ind w:left="1440"/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(</w:t>
            </w:r>
            <w:proofErr w:type="spellStart"/>
            <w:r w:rsidRPr="00C3043F">
              <w:rPr>
                <w:rFonts w:ascii="Calibri" w:hAnsi="Calibri"/>
                <w:sz w:val="22"/>
              </w:rPr>
              <w:t>Bringle</w:t>
            </w:r>
            <w:proofErr w:type="spellEnd"/>
            <w:r w:rsidRPr="00C3043F">
              <w:rPr>
                <w:rFonts w:ascii="Calibri" w:hAnsi="Calibri"/>
                <w:sz w:val="22"/>
              </w:rPr>
              <w:t xml:space="preserve"> and Clayton, 2012, adapted from </w:t>
            </w:r>
            <w:proofErr w:type="spellStart"/>
            <w:r w:rsidRPr="00C3043F">
              <w:rPr>
                <w:rFonts w:ascii="Calibri" w:hAnsi="Calibri"/>
                <w:sz w:val="22"/>
              </w:rPr>
              <w:t>Bringle</w:t>
            </w:r>
            <w:proofErr w:type="spellEnd"/>
            <w:r w:rsidRPr="00C3043F">
              <w:rPr>
                <w:rFonts w:ascii="Calibri" w:hAnsi="Calibri"/>
                <w:sz w:val="22"/>
              </w:rPr>
              <w:t xml:space="preserve"> and Hatcher, 1995)</w:t>
            </w:r>
          </w:p>
          <w:p w:rsidR="00C3043F" w:rsidRPr="00C3043F" w:rsidRDefault="00C3043F" w:rsidP="007A5800">
            <w:pPr>
              <w:pStyle w:val="ListParagraph"/>
              <w:ind w:left="1440"/>
              <w:rPr>
                <w:rFonts w:ascii="Calibri" w:hAnsi="Calibri"/>
                <w:sz w:val="22"/>
              </w:rPr>
            </w:pPr>
          </w:p>
          <w:p w:rsidR="0087065D" w:rsidRDefault="0087065D" w:rsidP="00C3043F">
            <w:pPr>
              <w:rPr>
                <w:rFonts w:ascii="Calibri" w:eastAsia="Times New Roman" w:hAnsi="Calibri" w:cs="Arial"/>
                <w:i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2. </w:t>
            </w:r>
            <w:r w:rsidR="00C3043F" w:rsidRPr="00C3043F">
              <w:rPr>
                <w:rFonts w:ascii="Calibri" w:hAnsi="Calibri"/>
                <w:b/>
                <w:sz w:val="22"/>
              </w:rPr>
              <w:t>Community-</w:t>
            </w:r>
            <w:r w:rsidRPr="00C3043F">
              <w:rPr>
                <w:rFonts w:ascii="Calibri" w:hAnsi="Calibri"/>
                <w:b/>
                <w:sz w:val="22"/>
              </w:rPr>
              <w:t xml:space="preserve">Based Research:  </w:t>
            </w:r>
            <w:r w:rsidRPr="00C3043F">
              <w:rPr>
                <w:rFonts w:ascii="Calibri" w:eastAsia="Times New Roman" w:hAnsi="Calibri" w:cs="Arial"/>
                <w:sz w:val="22"/>
              </w:rPr>
              <w:t xml:space="preserve">"Community-Based Research is collaborative inquiry that is dedicated primarily to serving the research or information needs of community organizations. The Community-Based Research community-campus partnership includes representatives of the community organization, students, and faculty. These partners work together to address a community organization’s need to study itself (e.g., to evaluate a program) or to gather information necessary for organizational or program development (e.g., a community needs/assets assessment)." </w:t>
            </w:r>
            <w:r w:rsidRPr="00C3043F">
              <w:rPr>
                <w:rFonts w:ascii="Calibri" w:eastAsia="Times New Roman" w:hAnsi="Calibri" w:cs="Arial"/>
                <w:i/>
                <w:sz w:val="22"/>
              </w:rPr>
              <w:t>(Paul, E. L. (2006).  Community-based research as scientific and civic pedagogy.  </w:t>
            </w:r>
            <w:r w:rsidRPr="00C3043F">
              <w:rPr>
                <w:rFonts w:ascii="Calibri" w:eastAsia="Times New Roman" w:hAnsi="Calibri" w:cs="Arial"/>
                <w:i/>
                <w:iCs/>
                <w:sz w:val="22"/>
              </w:rPr>
              <w:t>Peer Review, 8</w:t>
            </w:r>
            <w:r w:rsidRPr="00C3043F">
              <w:rPr>
                <w:rFonts w:ascii="Calibri" w:eastAsia="Times New Roman" w:hAnsi="Calibri" w:cs="Arial"/>
                <w:i/>
                <w:sz w:val="22"/>
              </w:rPr>
              <w:t>(1): Retrieved from </w:t>
            </w:r>
            <w:hyperlink r:id="rId9" w:tgtFrame="_blank" w:history="1">
              <w:r w:rsidRPr="00C3043F">
                <w:rPr>
                  <w:rFonts w:ascii="Calibri" w:eastAsia="Times New Roman" w:hAnsi="Calibri" w:cs="Arial"/>
                  <w:bCs/>
                  <w:i/>
                  <w:spacing w:val="-7"/>
                  <w:sz w:val="22"/>
                  <w:u w:val="single"/>
                </w:rPr>
                <w:t>https://www.aacu.org/publications-research/periodicals/community-based-research-scientific-and-civic-pedagogy</w:t>
              </w:r>
            </w:hyperlink>
            <w:r w:rsidRPr="00C3043F">
              <w:rPr>
                <w:rFonts w:ascii="Calibri" w:eastAsia="Times New Roman" w:hAnsi="Calibri" w:cs="Arial"/>
                <w:i/>
                <w:sz w:val="22"/>
              </w:rPr>
              <w:t>.​)</w:t>
            </w:r>
          </w:p>
          <w:p w:rsidR="00C3043F" w:rsidRPr="00C3043F" w:rsidRDefault="00C3043F" w:rsidP="00C3043F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EC0B64" w:rsidRPr="0097011B" w:rsidRDefault="00EC0B64" w:rsidP="0097011B">
      <w:pPr>
        <w:jc w:val="center"/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11B"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UW-Whitewater</w:t>
      </w:r>
    </w:p>
    <w:p w:rsidR="00EC0B64" w:rsidRPr="0097011B" w:rsidRDefault="00C3043F" w:rsidP="0097011B">
      <w:pPr>
        <w:jc w:val="center"/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11B"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Community-</w:t>
      </w:r>
      <w:r w:rsidR="00EC0B64" w:rsidRPr="0097011B"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Based Learning</w:t>
      </w:r>
      <w:r w:rsidR="0097011B" w:rsidRPr="0097011B"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0B64" w:rsidRPr="0097011B"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 Learning Outcomes</w:t>
      </w:r>
    </w:p>
    <w:p w:rsidR="0097011B" w:rsidRPr="00C3043F" w:rsidRDefault="0097011B" w:rsidP="00C3043F">
      <w:pPr>
        <w:pStyle w:val="NoSpacing"/>
        <w:jc w:val="center"/>
        <w:rPr>
          <w:b/>
          <w:sz w:val="22"/>
          <w:szCs w:val="22"/>
        </w:rPr>
      </w:pPr>
    </w:p>
    <w:p w:rsidR="00EC0B64" w:rsidRPr="00C3043F" w:rsidRDefault="00EC0B64" w:rsidP="00C3043F">
      <w:p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 xml:space="preserve">Students will engage in activities that </w:t>
      </w:r>
      <w:r w:rsidRPr="00C3043F">
        <w:rPr>
          <w:rFonts w:ascii="Calibri" w:hAnsi="Calibri"/>
          <w:b/>
          <w:sz w:val="22"/>
        </w:rPr>
        <w:t>a</w:t>
      </w:r>
      <w:r w:rsidRPr="00C3043F">
        <w:rPr>
          <w:rFonts w:ascii="Calibri" w:hAnsi="Calibri"/>
          <w:b/>
          <w:bCs/>
          <w:sz w:val="22"/>
        </w:rPr>
        <w:t>re mutually beneficial</w:t>
      </w:r>
      <w:r w:rsidRPr="00C3043F">
        <w:rPr>
          <w:rFonts w:ascii="Calibri" w:hAnsi="Calibri"/>
          <w:sz w:val="22"/>
        </w:rPr>
        <w:t xml:space="preserve"> to the learner and the community.</w:t>
      </w:r>
    </w:p>
    <w:p w:rsidR="00EC0B64" w:rsidRPr="00C3043F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an understanding of important topics or issues within the community.</w:t>
      </w:r>
    </w:p>
    <w:p w:rsidR="00EC0B64" w:rsidRPr="00C3043F" w:rsidRDefault="00EC0B64" w:rsidP="00C3043F">
      <w:pPr>
        <w:pStyle w:val="ListParagraph"/>
        <w:rPr>
          <w:rFonts w:ascii="Calibri" w:hAnsi="Calibri"/>
          <w:sz w:val="22"/>
        </w:rPr>
      </w:pPr>
    </w:p>
    <w:p w:rsidR="00EC0B64" w:rsidRPr="00C3043F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effective collaboration and communication skills through</w:t>
      </w:r>
      <w:r w:rsidR="004D7571">
        <w:rPr>
          <w:rFonts w:ascii="Calibri" w:hAnsi="Calibri"/>
          <w:sz w:val="22"/>
        </w:rPr>
        <w:t xml:space="preserve"> the development of a community-</w:t>
      </w:r>
      <w:r w:rsidRPr="00C3043F">
        <w:rPr>
          <w:rFonts w:ascii="Calibri" w:hAnsi="Calibri"/>
          <w:sz w:val="22"/>
        </w:rPr>
        <w:t>based learning project.</w:t>
      </w:r>
    </w:p>
    <w:p w:rsidR="00EC0B64" w:rsidRPr="00C3043F" w:rsidRDefault="00EC0B64" w:rsidP="00C3043F">
      <w:pPr>
        <w:pStyle w:val="ListParagraph"/>
        <w:rPr>
          <w:rFonts w:ascii="Calibri" w:hAnsi="Calibri"/>
          <w:sz w:val="22"/>
        </w:rPr>
      </w:pPr>
    </w:p>
    <w:p w:rsidR="00EC0B64" w:rsidRPr="00C3043F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inquiry and analytical skills needed to benefit the community.</w:t>
      </w:r>
    </w:p>
    <w:p w:rsidR="00EC0B64" w:rsidRPr="00C3043F" w:rsidRDefault="00EC0B64" w:rsidP="00C3043F">
      <w:pPr>
        <w:pStyle w:val="ListParagraph"/>
        <w:rPr>
          <w:rFonts w:ascii="Calibri" w:hAnsi="Calibri"/>
          <w:sz w:val="22"/>
        </w:rPr>
      </w:pPr>
    </w:p>
    <w:p w:rsidR="00EC0B64" w:rsidRPr="00C3043F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personal and professional growth by extending classroom learning to a community environment.</w:t>
      </w:r>
    </w:p>
    <w:p w:rsidR="00EC0B64" w:rsidRPr="00C3043F" w:rsidRDefault="00EC0B64" w:rsidP="00C3043F">
      <w:pPr>
        <w:pStyle w:val="ListParagraph"/>
        <w:rPr>
          <w:rFonts w:ascii="Calibri" w:hAnsi="Calibri"/>
          <w:sz w:val="22"/>
        </w:rPr>
      </w:pPr>
    </w:p>
    <w:p w:rsidR="00EC0B64" w:rsidRPr="00C3043F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personal initiative an</w:t>
      </w:r>
      <w:r w:rsidR="004D7571">
        <w:rPr>
          <w:rFonts w:ascii="Calibri" w:hAnsi="Calibri"/>
          <w:sz w:val="22"/>
        </w:rPr>
        <w:t>d commitment to their community-</w:t>
      </w:r>
      <w:r w:rsidRPr="00C3043F">
        <w:rPr>
          <w:rFonts w:ascii="Calibri" w:hAnsi="Calibri"/>
          <w:sz w:val="22"/>
        </w:rPr>
        <w:t>based learning experience.</w:t>
      </w:r>
    </w:p>
    <w:p w:rsidR="00EC0B64" w:rsidRPr="00C3043F" w:rsidRDefault="00EC0B64" w:rsidP="00C3043F">
      <w:pPr>
        <w:pStyle w:val="ListParagraph"/>
        <w:rPr>
          <w:rFonts w:ascii="Calibri" w:hAnsi="Calibri"/>
          <w:sz w:val="22"/>
        </w:rPr>
      </w:pPr>
    </w:p>
    <w:p w:rsidR="00EC0B64" w:rsidRDefault="00EC0B64" w:rsidP="00C3043F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>Students will demonstrate inclusive engagement with diverse communities and cultures.</w:t>
      </w:r>
    </w:p>
    <w:p w:rsidR="00C3043F" w:rsidRPr="006E4F1F" w:rsidRDefault="00C3043F" w:rsidP="00C3043F">
      <w:pPr>
        <w:rPr>
          <w:rFonts w:ascii="Calibri" w:hAnsi="Calibri"/>
          <w:color w:val="7030A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166" w:rsidRPr="006E4F1F" w:rsidRDefault="00C3043F" w:rsidP="0097011B">
      <w:pPr>
        <w:jc w:val="center"/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ommunity</w:t>
      </w:r>
      <w:r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Based Learning</w:t>
      </w:r>
      <w:r w:rsidR="0097011B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 Learning Outcomes</w:t>
      </w:r>
    </w:p>
    <w:p w:rsidR="008D5166" w:rsidRPr="00C3043F" w:rsidRDefault="008D5166" w:rsidP="008D5166">
      <w:pPr>
        <w:jc w:val="center"/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 xml:space="preserve">Students will engage in activities that </w:t>
      </w:r>
      <w:r w:rsidRPr="00C3043F">
        <w:rPr>
          <w:rFonts w:ascii="Calibri" w:hAnsi="Calibri"/>
          <w:b/>
          <w:sz w:val="22"/>
        </w:rPr>
        <w:t>a</w:t>
      </w:r>
      <w:r w:rsidRPr="00C3043F">
        <w:rPr>
          <w:rFonts w:ascii="Calibri" w:hAnsi="Calibri"/>
          <w:b/>
          <w:bCs/>
          <w:sz w:val="22"/>
        </w:rPr>
        <w:t>re mutually beneficial</w:t>
      </w:r>
      <w:r w:rsidRPr="00C3043F">
        <w:rPr>
          <w:rFonts w:ascii="Calibri" w:hAnsi="Calibri"/>
          <w:sz w:val="22"/>
        </w:rPr>
        <w:t xml:space="preserve"> to the learner and the community.</w:t>
      </w:r>
    </w:p>
    <w:tbl>
      <w:tblPr>
        <w:tblStyle w:val="TableGrid"/>
        <w:tblW w:w="14580" w:type="dxa"/>
        <w:tblInd w:w="-95" w:type="dxa"/>
        <w:tblLook w:val="04A0" w:firstRow="1" w:lastRow="0" w:firstColumn="1" w:lastColumn="0" w:noHBand="0" w:noVBand="1"/>
      </w:tblPr>
      <w:tblGrid>
        <w:gridCol w:w="2970"/>
        <w:gridCol w:w="3690"/>
        <w:gridCol w:w="3690"/>
        <w:gridCol w:w="4230"/>
      </w:tblGrid>
      <w:tr w:rsidR="008D5166" w:rsidRPr="00C3043F" w:rsidTr="0097011B">
        <w:trPr>
          <w:trHeight w:val="575"/>
        </w:trPr>
        <w:tc>
          <w:tcPr>
            <w:tcW w:w="297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Student Learning Outcome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Accomplished (3)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Competent (2)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Developing (1)</w:t>
            </w:r>
          </w:p>
        </w:tc>
      </w:tr>
      <w:tr w:rsidR="008D5166" w:rsidRPr="00C3043F" w:rsidTr="0097011B">
        <w:trPr>
          <w:trHeight w:val="1043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an understanding of important topics or issues within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Synthesizes </w:t>
            </w:r>
            <w:r w:rsidRPr="00C3043F">
              <w:rPr>
                <w:rFonts w:ascii="Calibri" w:hAnsi="Calibri"/>
                <w:sz w:val="22"/>
              </w:rPr>
              <w:t>multiple perspectives and data sources and forms a complex and critical understanding of an important topic or issue within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bCs/>
                <w:sz w:val="22"/>
              </w:rPr>
              <w:t>Differentiates between</w:t>
            </w:r>
            <w:r w:rsidRPr="00C3043F">
              <w:rPr>
                <w:rFonts w:ascii="Calibri" w:hAnsi="Calibri"/>
                <w:sz w:val="22"/>
              </w:rPr>
              <w:t xml:space="preserve"> multiple perspectives and data sources and forms a deep understanding of an important topic or issue within the community.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Recognizes </w:t>
            </w:r>
            <w:r w:rsidRPr="00C3043F">
              <w:rPr>
                <w:rFonts w:ascii="Calibri" w:hAnsi="Calibri"/>
                <w:sz w:val="22"/>
              </w:rPr>
              <w:t>multiple perspectives and data sources and forms some understanding of an important topic or issue within the community.</w:t>
            </w:r>
          </w:p>
        </w:tc>
      </w:tr>
      <w:tr w:rsidR="008D5166" w:rsidRPr="00C3043F" w:rsidTr="0097011B">
        <w:trPr>
          <w:trHeight w:val="116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effective collaboration and communication skills through</w:t>
            </w:r>
            <w:r w:rsidR="004D7571">
              <w:rPr>
                <w:rFonts w:ascii="Calibri" w:hAnsi="Calibri"/>
                <w:sz w:val="22"/>
              </w:rPr>
              <w:t xml:space="preserve"> the development of a community-</w:t>
            </w:r>
            <w:r w:rsidRPr="00C3043F">
              <w:rPr>
                <w:rFonts w:ascii="Calibri" w:hAnsi="Calibri"/>
                <w:sz w:val="22"/>
              </w:rPr>
              <w:t>based learning project.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  <w:vertAlign w:val="subscript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Consistently </w:t>
            </w:r>
            <w:r w:rsidRPr="00C3043F">
              <w:rPr>
                <w:rFonts w:ascii="Calibri" w:hAnsi="Calibri"/>
                <w:sz w:val="22"/>
              </w:rPr>
              <w:t xml:space="preserve">engages with others and validates different perspectives by actively listening, contributing meaningful ideas, and offering constructive suggestions. 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bCs/>
                <w:sz w:val="22"/>
              </w:rPr>
              <w:t>e</w:t>
            </w:r>
            <w:r w:rsidRPr="00C3043F">
              <w:rPr>
                <w:rFonts w:ascii="Calibri" w:hAnsi="Calibri"/>
                <w:sz w:val="22"/>
              </w:rPr>
              <w:t>ngages with others and validates different perspectives by actively listening, contributing meaningful ideas, and offering suggestions.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Occasionally </w:t>
            </w:r>
            <w:r w:rsidRPr="00C3043F">
              <w:rPr>
                <w:rFonts w:ascii="Calibri" w:hAnsi="Calibri"/>
                <w:bCs/>
                <w:sz w:val="22"/>
              </w:rPr>
              <w:t>e</w:t>
            </w:r>
            <w:r w:rsidRPr="00C3043F">
              <w:rPr>
                <w:rFonts w:ascii="Calibri" w:hAnsi="Calibri"/>
                <w:sz w:val="22"/>
              </w:rPr>
              <w:t>ngages with others and with different perspectives by listening, contributing ideas, and offering suggestions.</w:t>
            </w:r>
          </w:p>
        </w:tc>
      </w:tr>
      <w:tr w:rsidR="008D5166" w:rsidRPr="00C3043F" w:rsidTr="0097011B">
        <w:trPr>
          <w:trHeight w:val="1277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inquiry and analytical skills needed to benefit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Develops a product/project that </w:t>
            </w:r>
            <w:r w:rsidRPr="00C3043F">
              <w:rPr>
                <w:rFonts w:ascii="Calibri" w:hAnsi="Calibri"/>
                <w:b/>
                <w:sz w:val="22"/>
              </w:rPr>
              <w:t>fully explores</w:t>
            </w:r>
            <w:r w:rsidRPr="00C3043F">
              <w:rPr>
                <w:rFonts w:ascii="Calibri" w:hAnsi="Calibri"/>
                <w:sz w:val="22"/>
              </w:rPr>
              <w:t xml:space="preserve"> underlying critical issues, and organizes and interprets relevant information to benefit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Develops a product/project that </w:t>
            </w:r>
            <w:r w:rsidRPr="00C3043F">
              <w:rPr>
                <w:rFonts w:ascii="Calibri" w:hAnsi="Calibri"/>
                <w:b/>
                <w:sz w:val="22"/>
              </w:rPr>
              <w:t>partially explores</w:t>
            </w:r>
            <w:r w:rsidRPr="00C3043F">
              <w:rPr>
                <w:rFonts w:ascii="Calibri" w:hAnsi="Calibri"/>
                <w:sz w:val="22"/>
              </w:rPr>
              <w:t xml:space="preserve"> underlying critical issues, and organizes and interprets relevant information to benefit the community.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Identifies a product/project that </w:t>
            </w:r>
            <w:r w:rsidRPr="00C3043F">
              <w:rPr>
                <w:rFonts w:ascii="Calibri" w:hAnsi="Calibri"/>
                <w:b/>
                <w:sz w:val="22"/>
              </w:rPr>
              <w:t xml:space="preserve">potentially explores </w:t>
            </w:r>
            <w:r w:rsidRPr="00C3043F">
              <w:rPr>
                <w:rFonts w:ascii="Calibri" w:hAnsi="Calibri"/>
                <w:sz w:val="22"/>
              </w:rPr>
              <w:t>underlying critical issues, and organizes and interprets relevant information to benefit the community.</w:t>
            </w:r>
          </w:p>
        </w:tc>
      </w:tr>
      <w:tr w:rsidR="008D5166" w:rsidRPr="00C3043F" w:rsidTr="0097011B">
        <w:trPr>
          <w:trHeight w:val="125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personal and professional growth by extending classroom learning to a community environment.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>Consistently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 xml:space="preserve"> integrates and expands disciplinary knowledge and competencies gained in the classroom and demonstrates professional behavior in a community environment</w:t>
            </w:r>
            <w:r w:rsidRPr="00C3043F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>integrates and expands disciplinary knowledge and competencies gained in the classroom and engages professionally in a community environment.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>Occasionally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 xml:space="preserve"> integrates and expands disciplinary knowledge and competencies gained in the classroom and shows a willingness to engage professionally in a community environment.</w:t>
            </w:r>
          </w:p>
        </w:tc>
      </w:tr>
      <w:tr w:rsidR="008D5166" w:rsidRPr="00C3043F" w:rsidTr="0097011B">
        <w:trPr>
          <w:trHeight w:val="125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personal initiative an</w:t>
            </w:r>
            <w:r w:rsidR="004D7571">
              <w:rPr>
                <w:rFonts w:ascii="Calibri" w:hAnsi="Calibri"/>
                <w:sz w:val="22"/>
              </w:rPr>
              <w:t>d commitment to their community-</w:t>
            </w:r>
            <w:r w:rsidRPr="00C3043F">
              <w:rPr>
                <w:rFonts w:ascii="Calibri" w:hAnsi="Calibri"/>
                <w:sz w:val="22"/>
              </w:rPr>
              <w:t xml:space="preserve">based learning experience.   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Consistently</w:t>
            </w:r>
            <w:r w:rsidRPr="00C3043F">
              <w:rPr>
                <w:rFonts w:ascii="Calibri" w:hAnsi="Calibri"/>
                <w:sz w:val="22"/>
              </w:rPr>
              <w:t xml:space="preserve"> develops a personal stake in learning by independently engaging, questioning, and exploring alternate perspectives.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</w:rPr>
              <w:t>develops a personal stake in learning by independently engaging and exploring alternate perspectives.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Occasionally </w:t>
            </w:r>
            <w:r w:rsidRPr="00C3043F">
              <w:rPr>
                <w:rFonts w:ascii="Calibri" w:hAnsi="Calibri"/>
                <w:sz w:val="22"/>
              </w:rPr>
              <w:t>develops a personal stake in learning by engaging and exploring alternate perspectives.</w:t>
            </w:r>
          </w:p>
        </w:tc>
      </w:tr>
      <w:tr w:rsidR="008D5166" w:rsidRPr="00C3043F" w:rsidTr="0097011B">
        <w:trPr>
          <w:trHeight w:val="116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inclusive engagement with diverse communities and cultures.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 w:cs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 xml:space="preserve">Consistently 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>interacts with individuals across a range of experiences and perspectives, reflecting on one’s own norms and beliefs.</w:t>
            </w:r>
          </w:p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 w:cs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</w:rPr>
              <w:t xml:space="preserve">interacts with individuals across a range of experiences and perspectives, recognizing one’s own norms and beliefs.  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Occasionally</w:t>
            </w:r>
            <w:r w:rsidRPr="00C3043F">
              <w:rPr>
                <w:rFonts w:ascii="Calibri" w:hAnsi="Calibri"/>
                <w:sz w:val="22"/>
              </w:rPr>
              <w:t xml:space="preserve"> interacts with individuals across a range of experiences and perspectives, developing awareness of one’s own norms and biases.</w:t>
            </w:r>
          </w:p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</w:p>
        </w:tc>
      </w:tr>
    </w:tbl>
    <w:p w:rsidR="00627731" w:rsidRPr="00C3043F" w:rsidRDefault="00627731">
      <w:pPr>
        <w:spacing w:line="259" w:lineRule="auto"/>
        <w:rPr>
          <w:rFonts w:ascii="Calibri" w:hAnsi="Calibri"/>
          <w:sz w:val="22"/>
        </w:rPr>
      </w:pPr>
    </w:p>
    <w:p w:rsidR="00627731" w:rsidRPr="0097011B" w:rsidRDefault="00DA33C8" w:rsidP="0097011B">
      <w:pPr>
        <w:jc w:val="center"/>
        <w:rPr>
          <w:rFonts w:ascii="Calibri" w:hAnsi="Calibri" w:cs="Times New Roman"/>
          <w:b/>
          <w:color w:val="7030A0"/>
          <w:sz w:val="32"/>
          <w:szCs w:val="32"/>
        </w:rPr>
      </w:pPr>
      <w:r>
        <w:rPr>
          <w:rFonts w:ascii="Calibri" w:hAnsi="Calibri" w:cs="Times New Roman"/>
          <w:b/>
          <w:color w:val="7030A0"/>
          <w:sz w:val="32"/>
          <w:szCs w:val="32"/>
        </w:rPr>
        <w:t>Community-</w:t>
      </w:r>
      <w:r w:rsidR="00627731" w:rsidRPr="0097011B">
        <w:rPr>
          <w:rFonts w:ascii="Calibri" w:hAnsi="Calibri" w:cs="Times New Roman"/>
          <w:b/>
          <w:color w:val="7030A0"/>
          <w:sz w:val="32"/>
          <w:szCs w:val="32"/>
        </w:rPr>
        <w:t>Based Learning Course Designation Form</w:t>
      </w:r>
      <w:r w:rsidR="00627731" w:rsidRPr="0097011B">
        <w:rPr>
          <w:rStyle w:val="EndnoteReference"/>
          <w:rFonts w:ascii="Calibri" w:hAnsi="Calibri"/>
          <w:b/>
          <w:color w:val="7030A0"/>
          <w:sz w:val="32"/>
          <w:szCs w:val="32"/>
        </w:rPr>
        <w:endnoteReference w:id="1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7607"/>
        <w:gridCol w:w="2236"/>
        <w:gridCol w:w="2225"/>
        <w:gridCol w:w="2417"/>
      </w:tblGrid>
      <w:tr w:rsidR="00627731" w:rsidRPr="00C3043F" w:rsidTr="0097011B">
        <w:trPr>
          <w:trHeight w:val="737"/>
        </w:trPr>
        <w:tc>
          <w:tcPr>
            <w:tcW w:w="760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Quality Practice Standards Evident within Course Syllabus and Supporting Documentation</w:t>
            </w:r>
          </w:p>
        </w:tc>
        <w:tc>
          <w:tcPr>
            <w:tcW w:w="2236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List Page(s) in Syllabus/Document(s)</w:t>
            </w:r>
          </w:p>
        </w:tc>
        <w:tc>
          <w:tcPr>
            <w:tcW w:w="2225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241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Evaluator Comments/Feedback</w:t>
            </w:r>
          </w:p>
        </w:tc>
      </w:tr>
      <w:tr w:rsidR="00627731" w:rsidRPr="00C3043F" w:rsidTr="0097011B">
        <w:trPr>
          <w:trHeight w:val="1421"/>
        </w:trPr>
        <w:tc>
          <w:tcPr>
            <w:tcW w:w="760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Links to Curriculum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Clear evidence in the syllabus and/or other course documents of a service learning project and/or experience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Service outcomes are listed and clearly aligned with both course learning outcomes and campus-wide CBL student learning outcomes</w:t>
            </w:r>
          </w:p>
        </w:tc>
        <w:tc>
          <w:tcPr>
            <w:tcW w:w="2236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27731" w:rsidRPr="00C3043F" w:rsidTr="0097011B">
        <w:tc>
          <w:tcPr>
            <w:tcW w:w="760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Link to Reflection/Assessments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Student reflection during and after the service experience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Assessment of students’ engagement in complex community topics or issues, including their personal role in such issues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Reflection affords students the opportunity to gain understanding of multiple perspectives ​</w:t>
            </w:r>
          </w:p>
        </w:tc>
        <w:tc>
          <w:tcPr>
            <w:tcW w:w="2236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27731" w:rsidRPr="00C3043F" w:rsidTr="0097011B">
        <w:tc>
          <w:tcPr>
            <w:tcW w:w="760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 xml:space="preserve">Articulation of Partnership and Meaningful Service 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Commits to working with one or more community partner (school(s), non-profit(s), business(</w:t>
            </w:r>
            <w:proofErr w:type="spellStart"/>
            <w:r w:rsidRPr="00C3043F">
              <w:rPr>
                <w:rFonts w:ascii="Calibri" w:hAnsi="Calibri"/>
                <w:sz w:val="22"/>
                <w:szCs w:val="22"/>
              </w:rPr>
              <w:t>es</w:t>
            </w:r>
            <w:proofErr w:type="spellEnd"/>
            <w:r w:rsidRPr="00C3043F">
              <w:rPr>
                <w:rFonts w:ascii="Calibri" w:hAnsi="Calibri"/>
                <w:sz w:val="22"/>
                <w:szCs w:val="22"/>
              </w:rPr>
              <w:t>), or an on-campus unit) in a meaningful, reciprocal partnership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The CBL partnership leads to attainable and measureable outcomes that are valued by the community partner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Incorporates student choice and voice related to content or process of the CBL experience</w:t>
            </w:r>
          </w:p>
        </w:tc>
        <w:tc>
          <w:tcPr>
            <w:tcW w:w="2236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27731" w:rsidRPr="00C3043F" w:rsidTr="0097011B">
        <w:tc>
          <w:tcPr>
            <w:tcW w:w="760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C3043F">
              <w:rPr>
                <w:rFonts w:ascii="Calibri" w:hAnsi="Calibri"/>
                <w:b/>
                <w:sz w:val="22"/>
                <w:szCs w:val="22"/>
              </w:rPr>
              <w:t>Duration and Progress Monitoring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All students are engaged in at least 15 hours of community based learning experience* (direct contact, training/prep, project work, reflection)</w:t>
            </w:r>
          </w:p>
          <w:p w:rsidR="00627731" w:rsidRPr="00C3043F" w:rsidRDefault="00627731" w:rsidP="00627731">
            <w:pPr>
              <w:pStyle w:val="NoSpacing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On-going communication with the community partner, students, and instructor to keep all parties well informed about activities, progress, and project measures (i.e. assignments, scheduled check-in dates, etc.) </w:t>
            </w:r>
            <w:r w:rsidRPr="00C304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27731" w:rsidRPr="00C3043F" w:rsidRDefault="00627731" w:rsidP="005A0A10">
            <w:pPr>
              <w:pStyle w:val="NoSpacing"/>
              <w:ind w:left="360"/>
              <w:rPr>
                <w:rFonts w:ascii="Calibri" w:hAnsi="Calibri"/>
                <w:sz w:val="22"/>
                <w:szCs w:val="22"/>
              </w:rPr>
            </w:pPr>
            <w:r w:rsidRPr="00C3043F">
              <w:rPr>
                <w:rFonts w:ascii="Calibri" w:hAnsi="Calibri"/>
                <w:sz w:val="22"/>
                <w:szCs w:val="22"/>
              </w:rPr>
              <w:t>*Note:  For 1- or 2- credit courses, this expectation would be reduced</w:t>
            </w:r>
          </w:p>
        </w:tc>
        <w:tc>
          <w:tcPr>
            <w:tcW w:w="2236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7" w:type="dxa"/>
          </w:tcPr>
          <w:p w:rsidR="00627731" w:rsidRPr="00C3043F" w:rsidRDefault="00627731" w:rsidP="005A0A10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7731" w:rsidRPr="00C3043F" w:rsidRDefault="00627731" w:rsidP="00627731">
      <w:pPr>
        <w:spacing w:line="259" w:lineRule="auto"/>
        <w:rPr>
          <w:rFonts w:ascii="Calibri" w:hAnsi="Calibri"/>
          <w:sz w:val="22"/>
        </w:rPr>
      </w:pPr>
    </w:p>
    <w:sectPr w:rsidR="00627731" w:rsidRPr="00C3043F" w:rsidSect="00C3043F">
      <w:pgSz w:w="15840" w:h="12240" w:orient="landscape"/>
      <w:pgMar w:top="720" w:right="720" w:bottom="720" w:left="7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58" w:rsidRDefault="00952858" w:rsidP="006C24A6">
      <w:pPr>
        <w:spacing w:after="0"/>
      </w:pPr>
      <w:r>
        <w:separator/>
      </w:r>
    </w:p>
  </w:endnote>
  <w:endnote w:type="continuationSeparator" w:id="0">
    <w:p w:rsidR="00952858" w:rsidRDefault="00952858" w:rsidP="006C24A6">
      <w:pPr>
        <w:spacing w:after="0"/>
      </w:pPr>
      <w:r>
        <w:continuationSeparator/>
      </w:r>
    </w:p>
  </w:endnote>
  <w:endnote w:id="1">
    <w:p w:rsidR="00627731" w:rsidRDefault="00627731" w:rsidP="00627731">
      <w:pPr>
        <w:pStyle w:val="EndnoteText"/>
      </w:pPr>
      <w:r>
        <w:rPr>
          <w:rStyle w:val="EndnoteReference"/>
        </w:rPr>
        <w:endnoteRef/>
      </w:r>
      <w:r>
        <w:t xml:space="preserve"> Modified from versions generously provided by t</w:t>
      </w:r>
      <w:bookmarkStart w:id="0" w:name="_GoBack"/>
      <w:bookmarkEnd w:id="0"/>
      <w:r>
        <w:t>he Office of Community Based Learning at UW-Parkside and the Office of Academic Service Learning at UW-Superior.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Lato">
    <w:altName w:val="Arial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58" w:rsidRDefault="00952858" w:rsidP="006C24A6">
      <w:pPr>
        <w:spacing w:after="0"/>
      </w:pPr>
      <w:r>
        <w:separator/>
      </w:r>
    </w:p>
  </w:footnote>
  <w:footnote w:type="continuationSeparator" w:id="0">
    <w:p w:rsidR="00952858" w:rsidRDefault="00952858" w:rsidP="006C24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7E"/>
    <w:multiLevelType w:val="hybridMultilevel"/>
    <w:tmpl w:val="81AADB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5C8"/>
    <w:multiLevelType w:val="hybridMultilevel"/>
    <w:tmpl w:val="1B4A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277"/>
    <w:multiLevelType w:val="hybridMultilevel"/>
    <w:tmpl w:val="1FA0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3A1"/>
    <w:multiLevelType w:val="hybridMultilevel"/>
    <w:tmpl w:val="E79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F5C"/>
    <w:multiLevelType w:val="hybridMultilevel"/>
    <w:tmpl w:val="5DD2D16E"/>
    <w:lvl w:ilvl="0" w:tplc="4864B4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E2952"/>
    <w:multiLevelType w:val="hybridMultilevel"/>
    <w:tmpl w:val="588A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0BC"/>
    <w:multiLevelType w:val="hybridMultilevel"/>
    <w:tmpl w:val="2084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8CE"/>
    <w:multiLevelType w:val="hybridMultilevel"/>
    <w:tmpl w:val="C28E76D2"/>
    <w:lvl w:ilvl="0" w:tplc="52BE9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48D0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3FBE"/>
    <w:multiLevelType w:val="hybridMultilevel"/>
    <w:tmpl w:val="1FA0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A615E"/>
    <w:multiLevelType w:val="hybridMultilevel"/>
    <w:tmpl w:val="D85C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2C2A"/>
    <w:multiLevelType w:val="hybridMultilevel"/>
    <w:tmpl w:val="1E04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57569"/>
    <w:multiLevelType w:val="hybridMultilevel"/>
    <w:tmpl w:val="E63C1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75101"/>
    <w:multiLevelType w:val="hybridMultilevel"/>
    <w:tmpl w:val="43E4D7CE"/>
    <w:lvl w:ilvl="0" w:tplc="E1E25A3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A513D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64044"/>
    <w:multiLevelType w:val="hybridMultilevel"/>
    <w:tmpl w:val="7FA8D18E"/>
    <w:lvl w:ilvl="0" w:tplc="96B62F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C0"/>
    <w:rsid w:val="00081834"/>
    <w:rsid w:val="000C575A"/>
    <w:rsid w:val="000D18CB"/>
    <w:rsid w:val="00275D98"/>
    <w:rsid w:val="002A076F"/>
    <w:rsid w:val="00333B45"/>
    <w:rsid w:val="004D7571"/>
    <w:rsid w:val="00627731"/>
    <w:rsid w:val="006C24A6"/>
    <w:rsid w:val="006E4F1F"/>
    <w:rsid w:val="007A5800"/>
    <w:rsid w:val="008462C0"/>
    <w:rsid w:val="00856877"/>
    <w:rsid w:val="0087065D"/>
    <w:rsid w:val="008D5166"/>
    <w:rsid w:val="008F43C1"/>
    <w:rsid w:val="00952858"/>
    <w:rsid w:val="0097011B"/>
    <w:rsid w:val="009E00C3"/>
    <w:rsid w:val="00BE60FF"/>
    <w:rsid w:val="00C3043F"/>
    <w:rsid w:val="00C607F2"/>
    <w:rsid w:val="00CB673B"/>
    <w:rsid w:val="00D8510A"/>
    <w:rsid w:val="00DA26CB"/>
    <w:rsid w:val="00DA33C8"/>
    <w:rsid w:val="00DF181F"/>
    <w:rsid w:val="00E004F8"/>
    <w:rsid w:val="00EC0B64"/>
    <w:rsid w:val="00EC1EA5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7E24"/>
  <w15:chartTrackingRefBased/>
  <w15:docId w15:val="{23944AB8-5D5C-4E02-9D01-B5113C7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A5"/>
    <w:pPr>
      <w:spacing w:line="240" w:lineRule="auto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A5"/>
    <w:pPr>
      <w:keepNext/>
      <w:keepLines/>
      <w:spacing w:before="120" w:after="120"/>
      <w:outlineLvl w:val="0"/>
    </w:pPr>
    <w:rPr>
      <w:rFonts w:ascii="Lato" w:eastAsiaTheme="majorEastAsia" w:hAnsi="Lato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D98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62C0"/>
    <w:rPr>
      <w:b/>
      <w:bCs/>
    </w:rPr>
  </w:style>
  <w:style w:type="paragraph" w:styleId="ListParagraph">
    <w:name w:val="List Paragraph"/>
    <w:basedOn w:val="Normal"/>
    <w:uiPriority w:val="34"/>
    <w:qFormat/>
    <w:rsid w:val="00846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1EA5"/>
    <w:rPr>
      <w:rFonts w:ascii="Lato" w:eastAsiaTheme="majorEastAsia" w:hAnsi="Lato" w:cstheme="majorBidi"/>
      <w:color w:val="2E74B5" w:themeColor="accent1" w:themeShade="BF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E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5D98"/>
    <w:rPr>
      <w:rFonts w:ascii="Lato" w:eastAsiaTheme="majorEastAsia" w:hAnsi="Lato" w:cstheme="majorBidi"/>
      <w:b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4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F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EC0B64"/>
    <w:pPr>
      <w:pBdr>
        <w:top w:val="nil"/>
        <w:left w:val="nil"/>
        <w:bottom w:val="nil"/>
        <w:right w:val="nil"/>
        <w:between w:val="nil"/>
      </w:pBdr>
      <w:spacing w:after="200"/>
      <w:ind w:firstLine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0B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C0B64"/>
    <w:pPr>
      <w:spacing w:after="0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731"/>
    <w:pPr>
      <w:spacing w:after="0"/>
    </w:pPr>
    <w:rPr>
      <w:rFonts w:asciiTheme="minorHAnsi" w:hAnsi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7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acu.org/publications-research/periodicals/community-based-research-scientific-and-civic-pedag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E39B-45A2-44D3-8BE4-54FEBB8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Zheng</dc:creator>
  <cp:keywords/>
  <dc:description/>
  <cp:lastModifiedBy>Parys, Jodie</cp:lastModifiedBy>
  <cp:revision>6</cp:revision>
  <cp:lastPrinted>2019-02-13T20:59:00Z</cp:lastPrinted>
  <dcterms:created xsi:type="dcterms:W3CDTF">2019-05-23T14:04:00Z</dcterms:created>
  <dcterms:modified xsi:type="dcterms:W3CDTF">2019-10-23T00:46:00Z</dcterms:modified>
</cp:coreProperties>
</file>